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3C" w:rsidRPr="006C0D3C" w:rsidRDefault="006C0D3C" w:rsidP="006C0D3C">
      <w:pPr>
        <w:widowControl w:val="0"/>
        <w:autoSpaceDE w:val="0"/>
        <w:autoSpaceDN w:val="0"/>
        <w:adjustRightInd w:val="0"/>
        <w:ind w:right="-180"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3C">
        <w:rPr>
          <w:rFonts w:ascii="Times New Roman" w:hAnsi="Times New Roman" w:cs="Times New Roman"/>
          <w:b/>
          <w:sz w:val="24"/>
          <w:szCs w:val="24"/>
        </w:rPr>
        <w:t xml:space="preserve">КРИТЕРІЇ </w:t>
      </w:r>
      <w:r w:rsidRPr="006C0D3C">
        <w:rPr>
          <w:rFonts w:ascii="Times New Roman" w:hAnsi="Times New Roman" w:cs="Times New Roman"/>
          <w:b/>
          <w:caps/>
          <w:sz w:val="24"/>
          <w:szCs w:val="24"/>
        </w:rPr>
        <w:t>оцінювання знань, умінь і навичок студентів</w:t>
      </w:r>
    </w:p>
    <w:p w:rsidR="006C0D3C" w:rsidRPr="006C0D3C" w:rsidRDefault="00E17880" w:rsidP="006C0D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 ВИБІРКОВОЇ (за вибором навч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а</w:t>
      </w:r>
      <w:r w:rsidR="006C0D3C" w:rsidRPr="006C0D3C">
        <w:rPr>
          <w:rFonts w:ascii="Times New Roman" w:hAnsi="Times New Roman" w:cs="Times New Roman"/>
          <w:b/>
          <w:caps/>
          <w:sz w:val="24"/>
          <w:szCs w:val="24"/>
        </w:rPr>
        <w:t>льного закладу) навчальної дисципліни</w:t>
      </w:r>
    </w:p>
    <w:p w:rsidR="006C0D3C" w:rsidRPr="006C0D3C" w:rsidRDefault="006C0D3C" w:rsidP="006C0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3C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Pr="006C0D3C">
        <w:rPr>
          <w:rFonts w:ascii="Times New Roman" w:hAnsi="Times New Roman" w:cs="Times New Roman"/>
          <w:b/>
          <w:sz w:val="24"/>
          <w:szCs w:val="24"/>
        </w:rPr>
        <w:t xml:space="preserve">Пластична </w:t>
      </w:r>
      <w:proofErr w:type="spellStart"/>
      <w:r w:rsidRPr="006C0D3C">
        <w:rPr>
          <w:rFonts w:ascii="Times New Roman" w:hAnsi="Times New Roman" w:cs="Times New Roman"/>
          <w:b/>
          <w:sz w:val="24"/>
          <w:szCs w:val="24"/>
        </w:rPr>
        <w:t>анатомія</w:t>
      </w:r>
      <w:proofErr w:type="spellEnd"/>
      <w:r w:rsidRPr="006C0D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60"/>
        <w:gridCol w:w="7148"/>
      </w:tblGrid>
      <w:tr w:rsidR="006C0D3C" w:rsidRPr="006C0D3C" w:rsidTr="006C0D3C">
        <w:trPr>
          <w:jc w:val="center"/>
        </w:trPr>
        <w:tc>
          <w:tcPr>
            <w:tcW w:w="180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шкалою</w:t>
            </w:r>
          </w:p>
        </w:tc>
        <w:tc>
          <w:tcPr>
            <w:tcW w:w="1960" w:type="dxa"/>
            <w:vAlign w:val="center"/>
          </w:tcPr>
          <w:p w:rsidR="006C0D3C" w:rsidRDefault="006C0D3C" w:rsidP="006C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( сума</w:t>
            </w:r>
            <w:proofErr w:type="gram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умінь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навичок</w:t>
            </w:r>
            <w:proofErr w:type="spellEnd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студентів</w:t>
            </w:r>
            <w:proofErr w:type="spellEnd"/>
          </w:p>
        </w:tc>
      </w:tr>
      <w:tr w:rsidR="006C0D3C" w:rsidRPr="006C0D3C" w:rsidTr="006C0D3C">
        <w:trPr>
          <w:trHeight w:val="1607"/>
          <w:jc w:val="center"/>
        </w:trPr>
        <w:tc>
          <w:tcPr>
            <w:tcW w:w="180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96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90 - 100</w:t>
            </w:r>
          </w:p>
        </w:tc>
        <w:tc>
          <w:tcPr>
            <w:tcW w:w="7148" w:type="dxa"/>
            <w:vAlign w:val="center"/>
          </w:tcPr>
          <w:p w:rsidR="006C0D3C" w:rsidRPr="006C0D3C" w:rsidRDefault="006C0D3C" w:rsidP="006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глибоке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вміло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інтегрованих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; на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переосмислює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роботу.</w:t>
            </w:r>
          </w:p>
        </w:tc>
      </w:tr>
      <w:tr w:rsidR="006C0D3C" w:rsidRPr="006C0D3C" w:rsidTr="006C0D3C">
        <w:trPr>
          <w:trHeight w:val="904"/>
          <w:jc w:val="center"/>
        </w:trPr>
        <w:tc>
          <w:tcPr>
            <w:tcW w:w="1800" w:type="dxa"/>
            <w:vMerge w:val="restart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C0D3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   «4» </w:t>
            </w:r>
          </w:p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добре</w:t>
            </w:r>
          </w:p>
        </w:tc>
        <w:tc>
          <w:tcPr>
            <w:tcW w:w="1960" w:type="dxa"/>
            <w:vAlign w:val="center"/>
          </w:tcPr>
          <w:p w:rsidR="006C0D3C" w:rsidRPr="006C0D3C" w:rsidRDefault="006C0D3C" w:rsidP="006C0D3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82 – 89  </w:t>
            </w:r>
          </w:p>
        </w:tc>
        <w:tc>
          <w:tcPr>
            <w:tcW w:w="7148" w:type="dxa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; на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</w:tr>
      <w:tr w:rsidR="006C0D3C" w:rsidRPr="006C0D3C" w:rsidTr="006C0D3C">
        <w:trPr>
          <w:trHeight w:val="529"/>
          <w:jc w:val="center"/>
        </w:trPr>
        <w:tc>
          <w:tcPr>
            <w:tcW w:w="1800" w:type="dxa"/>
            <w:vMerge/>
            <w:vAlign w:val="center"/>
          </w:tcPr>
          <w:p w:rsidR="006C0D3C" w:rsidRPr="006C0D3C" w:rsidRDefault="006C0D3C" w:rsidP="006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74 - 81</w:t>
            </w:r>
          </w:p>
        </w:tc>
        <w:tc>
          <w:tcPr>
            <w:tcW w:w="7148" w:type="dxa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, але  не 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стандартне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, при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D3C" w:rsidRPr="006C0D3C" w:rsidTr="006C0D3C">
        <w:trPr>
          <w:trHeight w:val="457"/>
          <w:jc w:val="center"/>
        </w:trPr>
        <w:tc>
          <w:tcPr>
            <w:tcW w:w="1800" w:type="dxa"/>
            <w:vMerge w:val="restart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«3» </w:t>
            </w:r>
          </w:p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96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C0D3C" w:rsidRPr="006C0D3C" w:rsidRDefault="006C0D3C" w:rsidP="006C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64 – 73</w:t>
            </w:r>
          </w:p>
        </w:tc>
        <w:tc>
          <w:tcPr>
            <w:tcW w:w="7148" w:type="dxa"/>
          </w:tcPr>
          <w:p w:rsidR="006C0D3C" w:rsidRPr="006C0D3C" w:rsidRDefault="006C0D3C" w:rsidP="006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неповному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положень,та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допускає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самостійній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D3C" w:rsidRPr="006C0D3C" w:rsidTr="006C0D3C">
        <w:trPr>
          <w:trHeight w:val="813"/>
          <w:jc w:val="center"/>
        </w:trPr>
        <w:tc>
          <w:tcPr>
            <w:tcW w:w="1800" w:type="dxa"/>
            <w:vMerge/>
            <w:vAlign w:val="center"/>
          </w:tcPr>
          <w:p w:rsidR="006C0D3C" w:rsidRPr="006C0D3C" w:rsidRDefault="006C0D3C" w:rsidP="006C0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60 - 63</w:t>
            </w:r>
          </w:p>
        </w:tc>
        <w:tc>
          <w:tcPr>
            <w:tcW w:w="7148" w:type="dxa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уточнень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і додаткових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C0D3C" w:rsidRPr="006C0D3C" w:rsidTr="006C0D3C">
        <w:trPr>
          <w:jc w:val="center"/>
        </w:trPr>
        <w:tc>
          <w:tcPr>
            <w:tcW w:w="180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C0D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</w:t>
            </w:r>
            <w:r w:rsidRPr="006C0D3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«2» </w:t>
            </w:r>
          </w:p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C0D3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1960" w:type="dxa"/>
            <w:vAlign w:val="center"/>
          </w:tcPr>
          <w:p w:rsidR="006C0D3C" w:rsidRPr="006C0D3C" w:rsidRDefault="006C0D3C" w:rsidP="006C0D3C">
            <w:pPr>
              <w:widowControl w:val="0"/>
              <w:autoSpaceDE w:val="0"/>
              <w:autoSpaceDN w:val="0"/>
              <w:adjustRightInd w:val="0"/>
              <w:ind w:firstLine="28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6C0D3C">
              <w:rPr>
                <w:rFonts w:ascii="Times New Roman" w:hAnsi="Times New Roman" w:cs="Times New Roman"/>
                <w:b/>
                <w:sz w:val="24"/>
                <w:szCs w:val="24"/>
              </w:rPr>
              <w:t>35 – 59</w:t>
            </w:r>
          </w:p>
        </w:tc>
        <w:tc>
          <w:tcPr>
            <w:tcW w:w="7148" w:type="dxa"/>
          </w:tcPr>
          <w:p w:rsidR="006C0D3C" w:rsidRPr="006C0D3C" w:rsidRDefault="006C0D3C" w:rsidP="006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значною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спеціальною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термінологією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,  не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6C0D3C">
              <w:rPr>
                <w:rFonts w:ascii="Times New Roman" w:hAnsi="Times New Roman" w:cs="Times New Roman"/>
                <w:sz w:val="24"/>
                <w:szCs w:val="24"/>
              </w:rPr>
              <w:t xml:space="preserve"> роботу.</w:t>
            </w:r>
          </w:p>
        </w:tc>
      </w:tr>
    </w:tbl>
    <w:p w:rsidR="006C0D3C" w:rsidRPr="006C0D3C" w:rsidRDefault="006C0D3C" w:rsidP="006C0D3C">
      <w:pPr>
        <w:widowControl w:val="0"/>
        <w:autoSpaceDE w:val="0"/>
        <w:autoSpaceDN w:val="0"/>
        <w:adjustRightInd w:val="0"/>
        <w:ind w:firstLine="280"/>
        <w:jc w:val="center"/>
        <w:rPr>
          <w:rFonts w:ascii="Times New Roman" w:hAnsi="Times New Roman" w:cs="Times New Roman"/>
          <w:sz w:val="24"/>
          <w:szCs w:val="24"/>
        </w:rPr>
      </w:pPr>
    </w:p>
    <w:p w:rsidR="006C0D3C" w:rsidRP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6C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3C" w:rsidRP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3C" w:rsidRPr="006C0D3C" w:rsidRDefault="006C0D3C" w:rsidP="006C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03" w:rsidRPr="00C43712" w:rsidRDefault="00EF7903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03" w:rsidRDefault="00EF7903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6C0D3C" w:rsidRPr="006C0D3C" w:rsidRDefault="006C0D3C" w:rsidP="0051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Предметом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навчальної дисципліни «Пластична анатомія» є: тканини</w:t>
      </w: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пластика людського тіла.</w:t>
      </w:r>
    </w:p>
    <w:p w:rsidR="00E17880" w:rsidRDefault="006C0D3C" w:rsidP="006C0D3C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spacing w:val="7"/>
          <w:sz w:val="28"/>
          <w:szCs w:val="24"/>
          <w:lang w:val="uk-UA" w:eastAsia="ru-RU"/>
        </w:rPr>
        <w:t>Міждисциплінарні</w:t>
      </w:r>
      <w:r w:rsidRPr="006C0D3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4"/>
          <w:lang w:val="uk-UA" w:eastAsia="ru-RU"/>
        </w:rPr>
        <w:t xml:space="preserve"> зв’язки</w:t>
      </w:r>
      <w:r w:rsidRPr="006C0D3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val="uk-UA" w:eastAsia="ru-RU"/>
        </w:rPr>
        <w:t>.</w:t>
      </w:r>
    </w:p>
    <w:p w:rsidR="006C0D3C" w:rsidRPr="006C0D3C" w:rsidRDefault="006C0D3C" w:rsidP="006C0D3C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«Пластична анатомія»</w:t>
      </w:r>
      <w:r w:rsidRPr="006C0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–як компонент образотворчої грамоти присутній в тій чи іншій мірі у кожному виді художньої діяльності. Потрібність в розумінні анатомії необхідна у процесі вивчення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C0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Рисунку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Pr="006C0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Живопису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,«</w:t>
      </w:r>
      <w:r w:rsidRPr="006C0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Композиції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«</w:t>
      </w:r>
      <w:r w:rsidRPr="006C0D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uk-UA" w:eastAsia="ru-RU"/>
        </w:rPr>
        <w:t>Історія образотворчого</w:t>
      </w:r>
      <w:r w:rsidR="00E178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uk-UA" w:eastAsia="ru-RU"/>
        </w:rPr>
        <w:t xml:space="preserve"> та декоративного</w:t>
      </w:r>
      <w:r w:rsidRPr="006C0D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uk-UA" w:eastAsia="ru-RU"/>
        </w:rPr>
        <w:t xml:space="preserve"> мистецтва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C0D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uk-UA" w:eastAsia="ru-RU"/>
        </w:rPr>
        <w:t xml:space="preserve"> </w:t>
      </w:r>
      <w:r w:rsidRPr="006C0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ін. 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34"/>
          <w:lang w:val="uk-UA" w:eastAsia="ru-RU"/>
        </w:rPr>
        <w:t xml:space="preserve">Навчальна дисципліна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«Пластична анатомія» є базовою основою при опануванні рисункових та живописних робіт, що передбачають зображення голови та фігури людини, а також у створенні проектів за темою.</w:t>
      </w: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C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викладання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дисципліни «Пластична анатомія»  </w:t>
      </w:r>
      <w:r w:rsidRPr="006C0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полягає у вивченні теоретичних основ анатомії людини; розуміння форми, зв’язку та взаємодії усіх складових тканини людського організму; формуванні сприйняття, а саме: умінні  виражати людські почуття, емоції, естетичні переживання та думки мовою візуального мистецтва.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дисципліни «Пластична анатомія»  є: 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 студентів з </w:t>
      </w:r>
      <w:r w:rsidRPr="006C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спеціальною термінологією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пластичної анатомії; </w:t>
      </w:r>
      <w:r w:rsidRPr="006C0D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будовою, пластикою та функцією кісткової та м’язової системи людського тіла; пропорціями фігури людини;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статевими, віковими</w:t>
      </w:r>
      <w:r w:rsidRPr="006C0D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та індивідуальними особливостями пластики тіла;</w:t>
      </w:r>
    </w:p>
    <w:p w:rsidR="006C0D3C" w:rsidRPr="006C0D3C" w:rsidRDefault="006C0D3C" w:rsidP="006C0D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формуванню професійних умінь та навичок при виконанні рисункових робіт</w:t>
      </w:r>
      <w:r w:rsidRPr="006C0D3C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;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лінійно-конструктивної побудови та узагальнення форм людської фігури; </w:t>
      </w:r>
    </w:p>
    <w:p w:rsidR="006C0D3C" w:rsidRPr="006C0D3C" w:rsidRDefault="006C0D3C" w:rsidP="006C0D3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навчити аналізувати і розуміти форму та взаємозв’язок усіх складових частин фігури людини, використовуючи метод самоаналізу та творчого переосмислення теоретичного матеріалу; </w:t>
      </w:r>
      <w:r w:rsidRPr="006C0D3C">
        <w:rPr>
          <w:rFonts w:ascii="Times New Roman" w:eastAsia="Times New Roman" w:hAnsi="Times New Roman" w:cs="Times New Roman"/>
          <w:spacing w:val="7"/>
          <w:sz w:val="28"/>
          <w:szCs w:val="24"/>
          <w:lang w:val="uk-UA" w:eastAsia="ru-RU"/>
        </w:rPr>
        <w:t>творчо використовувати одержані знання при виконанні декоративно-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прикладних та образотворчих робіт, а також у подальшій професійній діяльності.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Згідно з вимогами освітньо-професійної програми студенти повинні:</w:t>
      </w:r>
    </w:p>
    <w:p w:rsidR="006C0D3C" w:rsidRPr="0051640E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516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знати: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що вивчає курс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«Пластична анатомія» </w:t>
      </w:r>
      <w:r w:rsidRPr="006C0D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;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спеціальну термінологію;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розміщення, пластику та з’єднання кісток скелету людини;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розміщення, пластику та функції м’язової системи людського тіла;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пропорції фігури людини;</w:t>
      </w:r>
    </w:p>
    <w:p w:rsidR="006C0D3C" w:rsidRPr="006C0D3C" w:rsidRDefault="006C0D3C" w:rsidP="006C0D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статеві, вікові та індивідуальні особливості пластики тіла людини.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6C0D3C" w:rsidRPr="0051640E" w:rsidRDefault="0051640E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у</w:t>
      </w:r>
      <w:r w:rsidR="006C0D3C" w:rsidRPr="00516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міти</w:t>
      </w:r>
      <w:r w:rsidR="006C0D3C" w:rsidRPr="00516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C0D3C" w:rsidRPr="006C0D3C" w:rsidRDefault="006C0D3C" w:rsidP="006C0D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виконання ергономічних вимог до результатів професійної діяльності та комфортне використання об’єктів предметної діяльності, спираючись на базові знання фундаментальних розділів пластичної анатомії людини;</w:t>
      </w:r>
    </w:p>
    <w:p w:rsidR="006C0D3C" w:rsidRPr="006C0D3C" w:rsidRDefault="006C0D3C" w:rsidP="006C0D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використовуючи різні принципи об’єднання елементів формоутворення та закономірності композиційної побудови об’єктів предмета діяльності, знайти образне вирішення, яке максимально відповідає проектному завданню;</w:t>
      </w:r>
    </w:p>
    <w:p w:rsidR="006C0D3C" w:rsidRPr="006C0D3C" w:rsidRDefault="006C0D3C" w:rsidP="006C0D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вимоги до створення гармонійної багатопредметної композиції, яка відображає творчі можливості художника-виконавця та його чуттєво-емоційне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сприйняття сучасних тенденцій у декоративно-прикладному мистецтві, розробити ескізи об’єктів предмету діяльності;</w:t>
      </w:r>
    </w:p>
    <w:p w:rsidR="006C0D3C" w:rsidRPr="006C0D3C" w:rsidRDefault="006C0D3C" w:rsidP="006C0D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сучасні тенденції, виходячи з конкретних умов виробництва, з урахуванням технологічних та декоративних властивостей матеріалів, які пропонуються для об’єктів предмету діяльності, використовуючи закони композиційної побудови, розробити первісні ескізи об’єктів предмету діяльності для впровадження у виробництво;</w:t>
      </w:r>
    </w:p>
    <w:p w:rsidR="006C0D3C" w:rsidRPr="006C0D3C" w:rsidRDefault="006C0D3C" w:rsidP="006C0D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ескізування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об’єкта предмету діяльності згідно з вимогами замовника, умовами виробництва, сучасними тенденціями, особливостями підбору матеріалів для остаточного вирішення композиційної організації форми;</w:t>
      </w:r>
    </w:p>
    <w:p w:rsidR="006C0D3C" w:rsidRPr="006C0D3C" w:rsidRDefault="006C0D3C" w:rsidP="006C0D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спираючись на особистий інтелектуальний рівень, з урахуванням  психологічних та естетичних аспектів розвитку світових тенденцій  у декоративно-прикладному мистецтві розробляти творчі проекти з предмету діяльності.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вивчення навчал</w:t>
      </w:r>
      <w:r w:rsidR="005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дисципліни відводиться  60 годин/2 кредити Є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CTS.</w:t>
      </w:r>
    </w:p>
    <w:p w:rsidR="0051640E" w:rsidRDefault="0051640E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40E" w:rsidRPr="006C0D3C" w:rsidRDefault="0051640E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40E" w:rsidRDefault="006C0D3C" w:rsidP="0051640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40E">
        <w:rPr>
          <w:rFonts w:ascii="Times New Roman" w:hAnsi="Times New Roman"/>
          <w:b/>
          <w:sz w:val="28"/>
          <w:szCs w:val="28"/>
          <w:lang w:val="uk-UA"/>
        </w:rPr>
        <w:t xml:space="preserve">Згідно з вимогами Освітньо-професійної програми студенти повинні володіти такими </w:t>
      </w:r>
      <w:proofErr w:type="spellStart"/>
      <w:r w:rsidR="0051640E">
        <w:rPr>
          <w:rFonts w:ascii="Times New Roman" w:hAnsi="Times New Roman"/>
          <w:b/>
          <w:sz w:val="28"/>
          <w:szCs w:val="28"/>
          <w:lang w:val="uk-UA"/>
        </w:rPr>
        <w:t>компетентностями</w:t>
      </w:r>
      <w:proofErr w:type="spellEnd"/>
      <w:r w:rsidR="0051640E">
        <w:rPr>
          <w:rFonts w:ascii="Times New Roman" w:hAnsi="Times New Roman"/>
          <w:b/>
          <w:sz w:val="28"/>
          <w:szCs w:val="28"/>
          <w:lang w:val="uk-UA"/>
        </w:rPr>
        <w:t xml:space="preserve"> :</w:t>
      </w:r>
    </w:p>
    <w:p w:rsidR="0051640E" w:rsidRDefault="0051640E" w:rsidP="0051640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06E" w:rsidRPr="00EF306E" w:rsidRDefault="0051640E" w:rsidP="00EF306E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306E">
        <w:rPr>
          <w:rFonts w:ascii="Times New Roman" w:hAnsi="Times New Roman"/>
          <w:b/>
          <w:sz w:val="28"/>
          <w:szCs w:val="28"/>
          <w:lang w:eastAsia="ru-RU"/>
        </w:rPr>
        <w:t>Фахові, предметні компетентності :</w:t>
      </w:r>
      <w:r w:rsidR="00EF306E" w:rsidRPr="00EF306E">
        <w:rPr>
          <w:rFonts w:ascii="Times New Roman" w:hAnsi="Times New Roman"/>
          <w:b/>
          <w:sz w:val="24"/>
          <w:szCs w:val="24"/>
        </w:rPr>
        <w:t xml:space="preserve"> </w:t>
      </w:r>
    </w:p>
    <w:p w:rsidR="00EF306E" w:rsidRDefault="00EF306E" w:rsidP="00EF306E">
      <w:pPr>
        <w:pStyle w:val="ListParagraph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proofErr w:type="spellStart"/>
      <w:r w:rsidRPr="00EF306E">
        <w:rPr>
          <w:rFonts w:ascii="Times New Roman" w:hAnsi="Times New Roman"/>
          <w:sz w:val="28"/>
          <w:szCs w:val="28"/>
        </w:rPr>
        <w:t>олодіння</w:t>
      </w:r>
      <w:proofErr w:type="spellEnd"/>
      <w:r w:rsidRPr="00EF306E">
        <w:rPr>
          <w:rFonts w:ascii="Times New Roman" w:hAnsi="Times New Roman"/>
          <w:sz w:val="28"/>
          <w:szCs w:val="28"/>
        </w:rPr>
        <w:t xml:space="preserve"> системою методологічних принципів і системою композиційно-художніх засобів досягнення формально-образної виразності.</w:t>
      </w:r>
    </w:p>
    <w:p w:rsidR="00EF306E" w:rsidRDefault="00EF306E" w:rsidP="00EF306E">
      <w:pPr>
        <w:pStyle w:val="ListParagraph1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в</w:t>
      </w:r>
      <w:proofErr w:type="spellStart"/>
      <w:r w:rsidRPr="00EF306E">
        <w:rPr>
          <w:rFonts w:ascii="Times New Roman" w:hAnsi="Times New Roman"/>
          <w:sz w:val="28"/>
          <w:szCs w:val="28"/>
        </w:rPr>
        <w:t>икористовування</w:t>
      </w:r>
      <w:proofErr w:type="spellEnd"/>
      <w:r w:rsidRPr="00EF306E">
        <w:rPr>
          <w:rFonts w:ascii="Times New Roman" w:hAnsi="Times New Roman"/>
          <w:sz w:val="28"/>
          <w:szCs w:val="28"/>
        </w:rPr>
        <w:t xml:space="preserve"> професійно-профільованих знань та практичних навичок з рисунку, пластики, композиції, </w:t>
      </w:r>
      <w:proofErr w:type="spellStart"/>
      <w:r w:rsidRPr="00EF306E">
        <w:rPr>
          <w:rFonts w:ascii="Times New Roman" w:hAnsi="Times New Roman"/>
          <w:sz w:val="28"/>
          <w:szCs w:val="28"/>
        </w:rPr>
        <w:t>кольорознавства</w:t>
      </w:r>
      <w:proofErr w:type="spellEnd"/>
      <w:r w:rsidRPr="00EF306E">
        <w:rPr>
          <w:rFonts w:ascii="Times New Roman" w:hAnsi="Times New Roman"/>
          <w:sz w:val="28"/>
          <w:szCs w:val="28"/>
        </w:rPr>
        <w:t>, креслення та перспективи для створення проектів предметів декоративно-прикладного мистецтва.</w:t>
      </w:r>
    </w:p>
    <w:p w:rsidR="00EF306E" w:rsidRPr="00EF306E" w:rsidRDefault="00EF306E" w:rsidP="00EF306E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306E" w:rsidRPr="00EF306E" w:rsidRDefault="00EF306E" w:rsidP="00EF306E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640E" w:rsidRPr="00EF306E" w:rsidRDefault="00EF306E" w:rsidP="00EF306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51640E" w:rsidRPr="00EF306E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06E" w:rsidRPr="0014429F" w:rsidRDefault="0014429F" w:rsidP="001442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429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F306E" w:rsidRPr="0014429F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продемонструвати знання і розуміння термінології з образотворчого, декоративно-прикладного мистецтва, реставрації.</w:t>
      </w:r>
    </w:p>
    <w:p w:rsidR="00EF306E" w:rsidRPr="0014429F" w:rsidRDefault="0014429F" w:rsidP="001442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429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F306E" w:rsidRPr="0014429F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аргументувати вибір матеріалів та техніки, зображальних засобів для вирішення практичного завдання.</w:t>
      </w:r>
    </w:p>
    <w:p w:rsidR="006C0D3C" w:rsidRPr="0014429F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29F" w:rsidRPr="006C0D3C" w:rsidRDefault="0014429F" w:rsidP="006C0D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D3C" w:rsidRPr="006C0D3C" w:rsidRDefault="006C0D3C" w:rsidP="006C0D3C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val="uk-UA" w:eastAsia="ru-RU"/>
        </w:rPr>
      </w:pPr>
      <w:bookmarkStart w:id="0" w:name="_GoBack"/>
      <w:bookmarkEnd w:id="0"/>
      <w:r w:rsidRPr="006C0D3C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МЕТОДИЧНІ РЕКОМЕНДАЦІЇ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Методичні вказівки до проведення практичних занять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та самостійної роботи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Рисунок – основа всіх видів мистецтв. Пластична анатомія – невід’ємна частина малюнка, вивчення якої ґрунтується на принципах свідомої побудови і особливостях форми моделі, на знаннях законів конструкції, пропорцій, а також пластики живої моделі.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Ілюзорне копіювання натури не приносить успіху, не має художньої цінності. У практиці бувають випадки, коли художник-початківець добре володіє теоретичними знаннями з пластичної анатомії, але, працюючи над рисунком, не аналізує об’єм, тобто копіює побачене. Засвоївши теоретичні знання, важливо поєднати їх з практичною роботою – анатомічним рисунком. На якому студент повинен зображати не лише конструктивну побудову кісток, суглобів, об’єм м’язів, а й передавати характер фігури людини як у русі, так і в стані спокою.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Практичні завдання з </w:t>
      </w:r>
      <w:r w:rsidRPr="006C0D3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«</w:t>
      </w:r>
      <w:r w:rsidRPr="006C0D3C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>Пластична анатомія</w:t>
      </w:r>
      <w:r w:rsidRPr="006C0D3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»–</w:t>
      </w:r>
      <w:r w:rsidRPr="006C0D3C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6C0D3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 мають на меті закріпити теоретичний матеріал, а також навчити студентів аналізувати і розуміти </w:t>
      </w:r>
      <w:r w:rsidRPr="006C0D3C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форму, зв’язок та взаємодію усіх складових частин фігури людини, використовуючи метод самоаналізу та творчого переосмислення теоретичного матеріалу; визначати індивідуальні особливості пропорцій; закріпити знання лінійної перспективи, просторових скорочень, набути навиків лінійно-конструктивної побудови складних форм; розвинути окомір, спостережливість та технічні навички рисунку.</w:t>
      </w:r>
      <w:r w:rsidRPr="006C0D3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</w:p>
    <w:p w:rsidR="006C0D3C" w:rsidRPr="006C0D3C" w:rsidRDefault="006C0D3C" w:rsidP="006C0D3C">
      <w:pPr>
        <w:keepNext/>
        <w:tabs>
          <w:tab w:val="left" w:pos="670"/>
          <w:tab w:val="center" w:pos="4677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ar-SA"/>
        </w:rPr>
        <w:tab/>
      </w:r>
    </w:p>
    <w:p w:rsidR="006C0D3C" w:rsidRPr="006C0D3C" w:rsidRDefault="006C0D3C" w:rsidP="006C0D3C">
      <w:pPr>
        <w:keepNext/>
        <w:tabs>
          <w:tab w:val="left" w:pos="670"/>
          <w:tab w:val="center" w:pos="4677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ХАРАКТЕР  ПРАКТИЧНИХ ТА САМОСТІЙНИХ РОБІТ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практичних та самостійних робіт є виконання: схем та графічних робіт з позначками (замальовки з підписами), начерків різними графічними матеріалами, лінійно-конструктивної побудови того чи іншого анатомічного об’єкта.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Процес виконання практичного завдання передбачає компонування зображення у форматі. Перед виконанням будь-якої практичної чи самостійної роботи необхідно проводити обміри, визначаючи розмір майбутнього зображення згідно масштабу та пропорцій даного формату.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Замальовки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передбачають графічну передачу конкретних теоретичних положень, котрі стосуються пропорцій, кісткової та м’язової частини фігури людини взагалі, що доповнюються написами та позначками із назвами.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та самостійні роботи над замальовками пропонується на папері формату А4. В залежності від поставлених завдань таких листових аркушів можна опрацювати від одного до чотирьох. При виконанні робіт необхідно враховувати час, що виділяється на конкретне завдання.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Начерки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передбачають рисункову передачу різних станів, пластики, пропорцій, характеру та індивідуальних особливостей конкретної натури.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Звертаючись до вивчення творчого надбання того чи іншого відомого художника, ми окрім завершених фундаментальних робіт і етюдів зустрічаємо велику кількість альбомів заповнених різноманітними замальовками і начерками. І коли ми більш досконало знайомимось зі змістом цих начерків і замальовок, нам стає ясніше: усі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вони по своїй суті відображають те, що зупинило увагу художника в оточуючому його житті, з чим він зустрічався за межами своєї майстерні. Серед цих замальовок можна зустріти: портрети людей, вуличні сцени, начерки звірів та птахів, пейзажі, фрагменти архітектури і багато усього різного. Ці замальовки більш чи менш промальовані, деколи вони виконані ледь помітними штрихами зрозумілими лише автору.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Важко переоцінити значення замальовок, начерків і рисунків з натури в роботі початківців, так і зрілого майстра. Зорові враження постійно повинні фіксуватись зображальними засобами і різноманітних матеріалах. Проте не достатньо попробувати і навіть деякий час попрацювати виконуючи начерки. Необхідно багато осилити, щоб оволодіти умінням вільно передавати свої спостереження і задуми в начерках, замальовках, ескізах і в кінцевому варіанті в завершеній роботі.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також знати, що такі уміння даються, під час тривалого вивчення натури, набутті знань і навиків, постійних вправ в рисунку і живописі.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Начерк, на відміну від довгострокового рисунка, має свої особливості. Начерк дає можливість виразити перше враження від натури в усій її неповторності і красоті. Завдання рисунку буде закріпити, уточнити, опрацювати форму, зберігаючи свіжість першого враження.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не потрібно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зациклювати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 начерку і зводити його лише до швидкого фіксування побаченого. Начерк можна виконати більш проробленим, показати окремі деталі.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Начерки слугують самим різноманітним цілям. Це можуть бути начерки пов’язані з вивченням натури, часто перед тим як приступити до малюнка з моделі виконують швидку попередню замальовку. Така замальовка допомагає схопити головне в моделі, намітити композицію, головні пропорції. В подальшому виконанні рисунка проходить уточнення та детальне опрацювання моделі та деталей.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Виконуючи начерки, необхідно перед собою ставити чіткі завдання. Дуже корисно виконувати короткочасні рисунки, малюючи натуру на різних рівнях горизонту, а також на близькій та далекій відстані від зображуваного предмета. При цьому необхідно виконувати замальовки лінійні, щоб точніше вивчити перспективну будову, тональні, світлотіньові, щоб передати об’ємність. Принцип роботи над начерком і замальовками від простого до складного.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Начерки і короткотривалі замальовки також допомагають зрозуміти рух фігури, її характер, конструкцію, привчать до швидкої реакції ока та руки рисувальника.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Начерки добре виконувати різних розмірів. Для розвитку окоміру і тренування руки виконують великі замальовки розміром в лист паперу. Тривалість такого начерку може бути від 10 хвилин до 1-2 години.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тривалість роботи над начерком чи короткочасним рисунком важко, проте на відміну від ретельного студіювання і довготривалої роботи начерк і короткочасний рисунок завжди будуть мати свою специфіку, яка і визначає час їх виконання в кожному окремому випадку.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Лінійно-конструктивна побудова.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Досконало володіючи конструкційною побудовою кісткової основи тіла людини, його пропорційністю і пластикою м’язів, можна підійти до вирішення таких питань, як узагальнення, відбір головного, лаконізм, стилізація, декоративність. </w:t>
      </w:r>
    </w:p>
    <w:p w:rsidR="006C0D3C" w:rsidRPr="006C0D3C" w:rsidRDefault="006C0D3C" w:rsidP="006C0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Конструктивний спосіб зображення найголовніше відповідає практичному засвоєнню матеріалу з пластичної анатомії, що є важливим чинником при вивченні цього курсу. Цей спосіб є найоптимальнішим засобом, який поєднує в собі досягнення усіх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академічних шкіл побудови форми на площині, що вражає своєю простотою і доступністю. Він дає змогу об’єктивно зображувати дійсність за допомогою таких засобів, як лінії і площини, тобто одного з видів малюнка. Цей спосіб дає можливість розвивати зорове сприйняття і виховувати художній смак.</w:t>
      </w:r>
    </w:p>
    <w:p w:rsidR="006C0D3C" w:rsidRPr="006C0D3C" w:rsidRDefault="006C0D3C" w:rsidP="006C0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Конструктивний анатомічний малюнок – це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геометризація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складних форм, що ґрунтується на внутрішніх осях видимих і невидимих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площин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6C0D3C" w:rsidRPr="006C0D3C" w:rsidRDefault="006C0D3C" w:rsidP="006C0D3C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ar-SA"/>
        </w:rPr>
      </w:pPr>
    </w:p>
    <w:p w:rsidR="006C0D3C" w:rsidRPr="006C0D3C" w:rsidRDefault="006C0D3C" w:rsidP="006C0D3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МАТЕРІАЛИ  ПРАКТИЧНИХ ЗАВДАНЬ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Матеріали.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Основними матеріалами, що передбачаються при виконанні  практичних робіт є: рисунковий папір та олівець. </w:t>
      </w:r>
    </w:p>
    <w:p w:rsidR="006C0D3C" w:rsidRPr="006C0D3C" w:rsidRDefault="006C0D3C" w:rsidP="006C0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Зображальними матеріалами</w:t>
      </w: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самостійних робіт можуть слугувати: графітні олівці, кольорові олівці, вугілля, соус, сангіна, пастель, туш.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 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рисунків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проклеєний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олівцем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легенького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Папір з глянцевою поверхнею малопридатний для малювання олівцями, фарбами, пастеллю (так як дані матеріали ковзають по поверхні залишаючи малопомітні сліди зображення), а ось тушшю на ньому працювати добре.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Кольоровий папір використовують здебільшого для начерків тушшю, сангіною, фломастерами чи гуашшю. Можна використовувати також тонований папір – відтінки ахроматичних (чорні, сірі) чи хроматичних кольорів (синій, коричневий, зелений тощо). На тонованому папері виконують замальовки із використанням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білил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пастелей, крейди, фломастерів тощо. </w:t>
      </w:r>
    </w:p>
    <w:p w:rsidR="006C0D3C" w:rsidRPr="006C0D3C" w:rsidRDefault="006C0D3C" w:rsidP="006C0D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Графітні олівці.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роботі, як правило, використовують графітні олівці різної м’якості. Для визначення м’якості олівця кожен олівець має позначку у вітчизняних – Т (твердий), або ж – М (м’який). Ступінь твердості чи м’якості визначають цифри, що стоять перед буквою. Наприклад: 2М, 3М, 5М, Т, 2Т, ТМ. Чим більша цифра перед буквою він більш твердіший, або ж навпаки м’якший. У багатьох країнах м’якість олівця позначається літерами латинського алфавіту “В” і “Н”, які відповідають нашим літерам “М” і “Т”.</w:t>
      </w:r>
    </w:p>
    <w:p w:rsidR="006C0D3C" w:rsidRPr="006C0D3C" w:rsidRDefault="006C0D3C" w:rsidP="006C0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виконання рисунків використовують прості та кольорові олівці. Складні рисунки, розраховані на дві і більше годин, найкраще виконувати графітними олівцями середньої м’якості (М, 2М), а швидкі начерки – більш м’якими (3М, 4М).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Кольорові олівці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дещо грубіші за графітні і дуже м’які і ламкі, тому підстругувати їх треба обережно і гострим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ножем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Набори кольорових олівців добирають з 6 чи 12 кольорів (не більше), щоб навчитися отримувати складні кольори та відтінки, шляхом перекриття одного кольору іншим.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Ними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легенько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натискувати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буде грубим, 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продавлюються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звикнути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користуючись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гумкою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Італійський</w:t>
      </w:r>
      <w:proofErr w:type="spellEnd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олівець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порошку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паленої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клею.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великим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недоліком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графітних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Олівець</w:t>
      </w:r>
      <w:proofErr w:type="spellEnd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негро</w:t>
      </w:r>
      <w:proofErr w:type="spellEnd"/>
      <w:r w:rsidRPr="006C0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блискучу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відтінків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жорсткому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і коричневого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6C0D3C" w:rsidP="006C0D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Вугілля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ми використовуємо як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ескізування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й начерків до інших технік (олія, гуаш, темпера, пастель), так і в самостійному значенні. Для малювання вугіллям придатний папір, який має жорстку фактуру та різні сорти тонованого картону.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самому, шляхом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обпалення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доступу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паличок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</w:t>
      </w:r>
      <w:smartTag w:uri="urn:schemas-microsoft-com:office:smarttags" w:element="metricconverter">
        <w:smartTagPr>
          <w:attr w:name="ProductID" w:val="15 мм"/>
        </w:smartTagPr>
        <w:r w:rsidRPr="006C0D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Малюючи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світлотіньових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вільними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рухами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окреслюючи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композиції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проробляють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витирають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чистою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фланеллю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</w:t>
      </w: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рисунка за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художніми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якостями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пресованого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соус –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циліндричні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пресованого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порошку –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вугільної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клею. Соус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розтирається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гумкою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сухим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якісному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щільному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сухим способом,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розтушовку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вату,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промальовкою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вугільним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олівцем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ретуш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або “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соусом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званий “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соус”.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мокрого соусу стержень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розчиняють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пензлем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Сангіна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паличок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дерев’яної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“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сангіна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походить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Sanguis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“кров”.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Сангіна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відтінків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-коричневого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червоно-брунатного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натуральною (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або ж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 з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глинистих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забарвлюються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оксидами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сангіна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Сангіною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розтушовані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розтиранні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сангіна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яскравішою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тоном,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світлові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 в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бруднять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акуратності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гумки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Пастель.</w:t>
      </w:r>
      <w:r w:rsidRPr="006C0D3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художники у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 є пастель.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0D3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Пастель особлива форма кольорових олівців. Слово “пастель” походить від італійського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pastello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означає тісто. Це м’які кольорові палички у вигляді олівців без дерев’яної оправи, загорнуті в папір. Пастель виготовляється із розташовують порошкоподібних барвників з домішкою розташовую (клей) і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розбілюючих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(крейда, гіпс, тальк) речовин. Завдяки тому, що до барвників додаються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розбілюючі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суміші, пастель має ніжні кольори.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Пастельними олівцями малюють переважно на папері, але основою для цієї техніки можуть служити картон, тоноване полотно і навіть замш. 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Пастель кладуть на площину штрихами або розташовують, щоб досягти тонких і плавних переходів від одного кольору до іншого. Розтушування виконується за допомогою спеціальної розтушовки або пальців: за умови, що пальці не будуть вологі.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Робота, виконана пастеллю, має гарну оксамитову матову поверхню. Гарно виглядає пастель на темному фоні, тому для пастельних робіт часто вибирають кольоровий (тонований) папір.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всіх позитивних якостях пастель має суттєвий недолік: кольоровий шар на папері тримається слабо і легко осипається. Щоб запобігти руйнуванню, пастельні зображення фіксують (закріплюють), тобто на малюнок набризкують закріплювач. Проте це теж не кращий варіант збереження. Найкраще пастельну роботу не фіксувати, а прикрити шматком скла і окантувати (обрамити), як це роблять з гравюрами чи акварелями. </w:t>
      </w:r>
    </w:p>
    <w:p w:rsidR="006C0D3C" w:rsidRPr="006C0D3C" w:rsidRDefault="006C0D3C" w:rsidP="006C0D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Туш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 добрий матеріал для рівномірного покриття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площин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Найпоширенішим рисунок тушшю – це малюнок пером, паличкою, щетинним м’яким пензлем. Робота тушшю, особливо пером, - це чудова школа виховання вірності руки і точності ока. </w:t>
      </w:r>
    </w:p>
    <w:p w:rsidR="006C0D3C" w:rsidRPr="006C0D3C" w:rsidRDefault="006C0D3C" w:rsidP="006C0D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Одним із способів малювання м’яким пензлем є відмивка, яка ґрунтується на прийомі рівного і послідовного покриття відповідним тоном зображення.</w:t>
      </w:r>
    </w:p>
    <w:p w:rsidR="00502B45" w:rsidRPr="006C0D3C" w:rsidRDefault="00502B45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C0D3C" w:rsidRPr="006C0D3C" w:rsidRDefault="006C0D3C" w:rsidP="006C0D3C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Форма підсумкового контролю успішності навчання 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Основною формою підсумкового контролю з навчальної дисципліни «Пластична анатомія» є </w:t>
      </w:r>
      <w:r w:rsidRPr="006C0D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диференційований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залік. </w:t>
      </w:r>
    </w:p>
    <w:p w:rsidR="006C0D3C" w:rsidRPr="006C0D3C" w:rsidRDefault="006C0D3C" w:rsidP="006C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Диференційований залік – форма підсумкового контролю – перегляд практичних робіт, котра має на меті оцінити практичні уміння і навички студентів. До складання заліку допускаються студенти, котрі виконали усі види практичних та самостійних робіт передбачених навчальною програмою. </w:t>
      </w:r>
    </w:p>
    <w:p w:rsidR="006C0D3C" w:rsidRPr="006C0D3C" w:rsidRDefault="006C0D3C" w:rsidP="006C0D3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C0D3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Для більш об’єктивного оцінювання, окрім перегляду можна використовувати фронтальне опитування, використовуючи 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«Контрольні питання», що подаються нижче.</w:t>
      </w:r>
    </w:p>
    <w:p w:rsidR="00C43712" w:rsidRDefault="00C437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6C0D3C" w:rsidRPr="006C0D3C" w:rsidRDefault="006C0D3C" w:rsidP="006C0D3C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C0D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КОНТРОЛЬНІ ПИТАННЯ</w:t>
      </w:r>
    </w:p>
    <w:p w:rsidR="00726FB0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сторію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науки.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начення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FB0" w:rsidRDefault="00726FB0" w:rsidP="0059422A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726FB0" w:rsidRDefault="00726FB0" w:rsidP="0059422A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 </w:t>
      </w:r>
      <w:proofErr w:type="spellStart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6C0D3C" w:rsidRPr="00726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726FB0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кістки скелету.</w:t>
      </w:r>
    </w:p>
    <w:p w:rsidR="006C0D3C" w:rsidRPr="006C0D3C" w:rsidRDefault="00726FB0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хребетного стовпа.</w:t>
      </w:r>
    </w:p>
    <w:p w:rsidR="006C0D3C" w:rsidRPr="006C0D3C" w:rsidRDefault="006C0D3C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зувати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напіврухомі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нерухомі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D3C" w:rsidRPr="006C0D3C" w:rsidRDefault="006C0D3C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собливості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пластики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’єднання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клітки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грудної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клітки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скелетів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726FB0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кістки тазу</w:t>
      </w:r>
    </w:p>
    <w:p w:rsidR="006C0D3C" w:rsidRPr="006C0D3C" w:rsidRDefault="00726FB0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безіменної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скелетів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ідмінності в пропорціях чоловічої і жіночої фігури.</w:t>
      </w:r>
    </w:p>
    <w:p w:rsidR="006C0D3C" w:rsidRPr="006C0D3C" w:rsidRDefault="00D36E4F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кістки верхньої кінцівки.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ключиці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’єднання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кісток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плечового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пояса.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кінцівок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плечової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кістки кисті.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’єднання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кінцівок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кістки нижньої кінцівки.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суглобах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кінцівки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кістки стопи.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скелетів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C" w:rsidRPr="006C0D3C" w:rsidRDefault="00D36E4F" w:rsidP="006C0D3C">
      <w:pPr>
        <w:numPr>
          <w:ilvl w:val="0"/>
          <w:numId w:val="9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ропорції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кісток</w:t>
      </w:r>
      <w:proofErr w:type="spellEnd"/>
      <w:r w:rsidR="006C0D3C"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скелета.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712" w:rsidRDefault="00C437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3C" w:rsidRPr="006C0D3C" w:rsidRDefault="006C0D3C" w:rsidP="006C0D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СПИСОК РЕКОМЕНДОВАНИХ ДЖЕРЕЛ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Аксенов К.Н. Рисунок. – М.: Плакат, 1987.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Анатомия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1978.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Bames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Der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nackte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Mensch. – </w:t>
      </w:r>
      <w:smartTag w:uri="urn:schemas-microsoft-com:office:smarttags" w:element="place">
        <w:smartTag w:uri="urn:schemas-microsoft-com:office:smarttags" w:element="City">
          <w:r w:rsidRPr="006C0D3C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Dresden</w:t>
          </w:r>
        </w:smartTag>
      </w:smartTag>
      <w:r w:rsidRPr="006C0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1982.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Баммес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Изображение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фигуры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Берлин, 1984.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Баммес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практическое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пластической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анатомии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художников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СПб: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Дитон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Барсу А.О.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Наброски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зарисовки. – М., 1970.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Барчаи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Анатомия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художников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Буд., 1986.,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Эсмо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-Пресс, 2001,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Переиздание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smartTag w:uri="urn:schemas-microsoft-com:office:smarttags" w:element="metricconverter">
        <w:smartTagPr>
          <w:attr w:name="ProductID" w:val="2006 г"/>
        </w:smartTagPr>
        <w:r w:rsidRPr="006C0D3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2006 г</w:t>
        </w:r>
      </w:smartTag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2010г.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Гицеску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Д.Г.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Пластическая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анатомия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Строение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Бух., 1963.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Гицеску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Д.Г.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Пластическая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анатомия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Формы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покое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движении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Бух., 1963.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Гордон Л. Рисунок.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рисования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фигуры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2000.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Ермолаев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Возрастная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физиология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1985.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Зайцев А.С.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Беседы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рисунке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1969.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Искусство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рисунка: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публикаций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1990.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художественный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образ? – М., 1962.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Кучеров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І.С., Шабатура М.Н., Давиденко І.М. Фізіологія людини. – К., 1981.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Рисунок и акварель. XVII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1952.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Рабинович М. Д. «Пласти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анатомия и изображение человека на её</w:t>
      </w:r>
    </w:p>
    <w:p w:rsidR="006C0D3C" w:rsidRPr="006C0D3C" w:rsidRDefault="006C0D3C" w:rsidP="006C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основе»</w:t>
      </w: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1985.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Рисунок 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живопись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сам.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художников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Т. 2. – М., 1961.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Рисунок.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постановки. – М., 1 960.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Ростовцев Н.Н.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рисунок. – М., 1976.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Секачева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Чуйкина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Пименова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Л.Г. Рисунок и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живопись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1983.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Соловьев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А.М., Смирнов Г.Б.,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Алексеева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Е.С.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рисунок. – М., 1953.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рисунок: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М., 1981. 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рисунок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Альбом. – М., 1990.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Фениш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Х.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Карманный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атлас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анатомии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основе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международной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номенклатуры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2000. </w:t>
      </w:r>
    </w:p>
    <w:p w:rsidR="006C0D3C" w:rsidRPr="006C0D3C" w:rsidRDefault="006C0D3C" w:rsidP="006C0D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Хитров А.Є., </w:t>
      </w:r>
      <w:proofErr w:type="spellStart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Катуркін</w:t>
      </w:r>
      <w:proofErr w:type="spellEnd"/>
      <w:r w:rsidRPr="006C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Т.І, Рабинович М.Д. «Рисунок». – М .,1957.</w:t>
      </w:r>
    </w:p>
    <w:p w:rsidR="006C0D3C" w:rsidRPr="006C0D3C" w:rsidRDefault="006C0D3C" w:rsidP="006C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392" w:rsidRPr="006C0D3C" w:rsidRDefault="00751392" w:rsidP="006C0D3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51392" w:rsidRPr="006C0D3C" w:rsidSect="006C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28C"/>
    <w:multiLevelType w:val="hybridMultilevel"/>
    <w:tmpl w:val="BB8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30F"/>
    <w:multiLevelType w:val="hybridMultilevel"/>
    <w:tmpl w:val="05EA5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D57"/>
    <w:multiLevelType w:val="hybridMultilevel"/>
    <w:tmpl w:val="91C4765C"/>
    <w:lvl w:ilvl="0" w:tplc="96C8D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511"/>
    <w:multiLevelType w:val="hybridMultilevel"/>
    <w:tmpl w:val="CF1C112A"/>
    <w:lvl w:ilvl="0" w:tplc="DBB43A8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F5D"/>
    <w:multiLevelType w:val="hybridMultilevel"/>
    <w:tmpl w:val="8314145C"/>
    <w:lvl w:ilvl="0" w:tplc="984AD0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75FA0"/>
    <w:multiLevelType w:val="hybridMultilevel"/>
    <w:tmpl w:val="D2D85FC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87705"/>
    <w:multiLevelType w:val="hybridMultilevel"/>
    <w:tmpl w:val="129C5F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A518AF"/>
    <w:multiLevelType w:val="hybridMultilevel"/>
    <w:tmpl w:val="473C3490"/>
    <w:lvl w:ilvl="0" w:tplc="DBB43A8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33346"/>
    <w:multiLevelType w:val="hybridMultilevel"/>
    <w:tmpl w:val="6E44A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3DA"/>
    <w:multiLevelType w:val="hybridMultilevel"/>
    <w:tmpl w:val="584A8D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5122A"/>
    <w:multiLevelType w:val="hybridMultilevel"/>
    <w:tmpl w:val="8B3A973C"/>
    <w:lvl w:ilvl="0" w:tplc="DBB43A8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0D73"/>
    <w:multiLevelType w:val="hybridMultilevel"/>
    <w:tmpl w:val="52A62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A5A0E"/>
    <w:multiLevelType w:val="hybridMultilevel"/>
    <w:tmpl w:val="027C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3"/>
    <w:rsid w:val="00101D82"/>
    <w:rsid w:val="0014429F"/>
    <w:rsid w:val="002F2347"/>
    <w:rsid w:val="00375B19"/>
    <w:rsid w:val="00400062"/>
    <w:rsid w:val="00502B45"/>
    <w:rsid w:val="0051640E"/>
    <w:rsid w:val="005360B2"/>
    <w:rsid w:val="00690FFA"/>
    <w:rsid w:val="006C0D3C"/>
    <w:rsid w:val="00726FB0"/>
    <w:rsid w:val="00751392"/>
    <w:rsid w:val="007D45B3"/>
    <w:rsid w:val="00BC2C83"/>
    <w:rsid w:val="00C43712"/>
    <w:rsid w:val="00D36E4F"/>
    <w:rsid w:val="00E17880"/>
    <w:rsid w:val="00EF306E"/>
    <w:rsid w:val="00EF7903"/>
    <w:rsid w:val="00F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FAF1B"/>
  <w15:docId w15:val="{52F5E4AD-5636-4A8D-9967-FDE7D81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D3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0D3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C0D3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D3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C0D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6C0D3C"/>
  </w:style>
  <w:style w:type="table" w:styleId="a3">
    <w:name w:val="Table Grid"/>
    <w:basedOn w:val="a1"/>
    <w:rsid w:val="006C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qFormat/>
    <w:rsid w:val="006C0D3C"/>
    <w:pPr>
      <w:spacing w:after="0" w:line="240" w:lineRule="auto"/>
      <w:jc w:val="center"/>
    </w:pPr>
    <w:rPr>
      <w:rFonts w:ascii="Times New Roman CYR" w:hAnsi="Times New Roman CYR"/>
      <w:b/>
      <w:sz w:val="24"/>
      <w:szCs w:val="24"/>
      <w:lang w:eastAsia="ru-RU"/>
    </w:rPr>
  </w:style>
  <w:style w:type="character" w:customStyle="1" w:styleId="a6">
    <w:name w:val="Название Знак"/>
    <w:link w:val="a4"/>
    <w:locked/>
    <w:rsid w:val="006C0D3C"/>
    <w:rPr>
      <w:rFonts w:ascii="Times New Roman CYR" w:hAnsi="Times New Roman CYR"/>
      <w:b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6C0D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C0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C0D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C0D3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6C0D3C"/>
    <w:pPr>
      <w:shd w:val="clear" w:color="auto" w:fill="FFFFFF"/>
      <w:spacing w:after="0" w:line="240" w:lineRule="auto"/>
      <w:ind w:left="19" w:right="10" w:firstLine="341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4"/>
      <w:lang w:val="uk-UA" w:eastAsia="ru-RU"/>
    </w:rPr>
  </w:style>
  <w:style w:type="paragraph" w:styleId="a5">
    <w:name w:val="Title"/>
    <w:basedOn w:val="a"/>
    <w:next w:val="a"/>
    <w:link w:val="aa"/>
    <w:uiPriority w:val="10"/>
    <w:qFormat/>
    <w:rsid w:val="006C0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5"/>
    <w:uiPriority w:val="10"/>
    <w:rsid w:val="006C0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qFormat/>
    <w:rsid w:val="005164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EF306E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0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Tiger</cp:lastModifiedBy>
  <cp:revision>11</cp:revision>
  <cp:lastPrinted>2019-10-11T09:08:00Z</cp:lastPrinted>
  <dcterms:created xsi:type="dcterms:W3CDTF">2019-10-10T15:30:00Z</dcterms:created>
  <dcterms:modified xsi:type="dcterms:W3CDTF">2020-11-26T10:42:00Z</dcterms:modified>
</cp:coreProperties>
</file>